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A1" w:rsidRDefault="00EF7BA1" w:rsidP="00604036">
      <w:pPr>
        <w:spacing w:after="0" w:line="240" w:lineRule="auto"/>
      </w:pPr>
      <w:bookmarkStart w:id="0" w:name="_GoBack"/>
      <w:bookmarkEnd w:id="0"/>
    </w:p>
    <w:tbl>
      <w:tblPr>
        <w:tblW w:w="12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2704"/>
        <w:gridCol w:w="2750"/>
        <w:gridCol w:w="3190"/>
        <w:gridCol w:w="2420"/>
      </w:tblGrid>
      <w:tr w:rsidR="007931BB" w:rsidRPr="00ED1562" w:rsidTr="00ED1562">
        <w:trPr>
          <w:trHeight w:val="620"/>
        </w:trPr>
        <w:tc>
          <w:tcPr>
            <w:tcW w:w="1694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</w:p>
        </w:tc>
        <w:tc>
          <w:tcPr>
            <w:tcW w:w="2704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  <w:r w:rsidRPr="00ED1562">
              <w:t>Multiple Sclerosis</w:t>
            </w:r>
          </w:p>
        </w:tc>
        <w:tc>
          <w:tcPr>
            <w:tcW w:w="2750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  <w:r w:rsidRPr="00ED1562">
              <w:t>Guillan-Barre</w:t>
            </w:r>
          </w:p>
        </w:tc>
        <w:tc>
          <w:tcPr>
            <w:tcW w:w="3190" w:type="dxa"/>
          </w:tcPr>
          <w:p w:rsidR="00695F73" w:rsidRPr="00ED1562" w:rsidRDefault="00695F73" w:rsidP="007931BB">
            <w:pPr>
              <w:spacing w:after="0" w:line="240" w:lineRule="auto"/>
              <w:jc w:val="center"/>
            </w:pPr>
            <w:r w:rsidRPr="00ED1562">
              <w:t>My</w:t>
            </w:r>
            <w:r w:rsidR="007931BB">
              <w:t>a</w:t>
            </w:r>
            <w:r w:rsidRPr="00ED1562">
              <w:t>sthenia Gravis</w:t>
            </w:r>
          </w:p>
        </w:tc>
        <w:tc>
          <w:tcPr>
            <w:tcW w:w="2420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  <w:r w:rsidRPr="00ED1562">
              <w:t xml:space="preserve">Parkinson’s </w:t>
            </w:r>
          </w:p>
        </w:tc>
      </w:tr>
      <w:tr w:rsidR="007931BB" w:rsidRPr="00ED1562" w:rsidTr="00ED1562">
        <w:trPr>
          <w:trHeight w:val="1070"/>
        </w:trPr>
        <w:tc>
          <w:tcPr>
            <w:tcW w:w="1694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  <w:r w:rsidRPr="00ED1562">
              <w:t>Pathophysiology</w:t>
            </w:r>
          </w:p>
        </w:tc>
        <w:tc>
          <w:tcPr>
            <w:tcW w:w="2704" w:type="dxa"/>
          </w:tcPr>
          <w:p w:rsidR="00695F73" w:rsidRDefault="00AC6F22" w:rsidP="00ED1562">
            <w:pPr>
              <w:spacing w:after="0" w:line="240" w:lineRule="auto"/>
              <w:jc w:val="center"/>
            </w:pPr>
            <w:r>
              <w:t>Autoimmune</w:t>
            </w:r>
          </w:p>
          <w:p w:rsidR="00AC6F22" w:rsidRDefault="00AC6F22" w:rsidP="00ED1562">
            <w:pPr>
              <w:spacing w:after="0" w:line="240" w:lineRule="auto"/>
              <w:jc w:val="center"/>
            </w:pPr>
            <w:r>
              <w:t>Myelin inflamed, detaches</w:t>
            </w:r>
          </w:p>
          <w:p w:rsidR="00AC6F22" w:rsidRPr="00ED1562" w:rsidRDefault="00AC6F22" w:rsidP="00ED1562">
            <w:pPr>
              <w:spacing w:after="0" w:line="240" w:lineRule="auto"/>
              <w:jc w:val="center"/>
            </w:pPr>
            <w:r>
              <w:t xml:space="preserve"> and forms scar tissue</w:t>
            </w: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</w:tc>
        <w:tc>
          <w:tcPr>
            <w:tcW w:w="2750" w:type="dxa"/>
          </w:tcPr>
          <w:p w:rsidR="00695F73" w:rsidRDefault="00DB4761" w:rsidP="00ED1562">
            <w:pPr>
              <w:spacing w:after="0" w:line="240" w:lineRule="auto"/>
              <w:jc w:val="center"/>
            </w:pPr>
            <w:r>
              <w:t>Autoimmune-</w:t>
            </w:r>
            <w:r w:rsidR="00500498">
              <w:t>Inflammation PNS</w:t>
            </w:r>
          </w:p>
          <w:p w:rsidR="00500498" w:rsidRPr="00ED1562" w:rsidRDefault="00500498" w:rsidP="00ED1562">
            <w:pPr>
              <w:spacing w:after="0" w:line="240" w:lineRule="auto"/>
              <w:jc w:val="center"/>
            </w:pPr>
            <w:r>
              <w:t>After GI/Respiratory Infection</w:t>
            </w:r>
          </w:p>
        </w:tc>
        <w:tc>
          <w:tcPr>
            <w:tcW w:w="3190" w:type="dxa"/>
          </w:tcPr>
          <w:p w:rsidR="00695F73" w:rsidRDefault="00500498" w:rsidP="00ED1562">
            <w:pPr>
              <w:spacing w:after="0" w:line="240" w:lineRule="auto"/>
              <w:jc w:val="center"/>
            </w:pPr>
            <w:r>
              <w:t>Autoimmune</w:t>
            </w:r>
          </w:p>
          <w:p w:rsidR="00500498" w:rsidRPr="00ED1562" w:rsidRDefault="00500498" w:rsidP="00ED1562">
            <w:pPr>
              <w:spacing w:after="0" w:line="240" w:lineRule="auto"/>
              <w:jc w:val="center"/>
            </w:pPr>
            <w:r>
              <w:t>Affects transmission at myoneural junction</w:t>
            </w:r>
          </w:p>
        </w:tc>
        <w:tc>
          <w:tcPr>
            <w:tcW w:w="2420" w:type="dxa"/>
          </w:tcPr>
          <w:p w:rsidR="00695F73" w:rsidRPr="00ED1562" w:rsidRDefault="00500498" w:rsidP="00ED1562">
            <w:pPr>
              <w:spacing w:after="0" w:line="240" w:lineRule="auto"/>
              <w:jc w:val="center"/>
            </w:pPr>
            <w:r>
              <w:t>Decreased dopamine</w:t>
            </w:r>
          </w:p>
        </w:tc>
      </w:tr>
      <w:tr w:rsidR="007931BB" w:rsidRPr="00ED1562" w:rsidTr="00ED1562">
        <w:trPr>
          <w:trHeight w:val="1520"/>
        </w:trPr>
        <w:tc>
          <w:tcPr>
            <w:tcW w:w="1694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  <w:r w:rsidRPr="00ED1562">
              <w:t>S/S</w:t>
            </w:r>
          </w:p>
        </w:tc>
        <w:tc>
          <w:tcPr>
            <w:tcW w:w="2704" w:type="dxa"/>
          </w:tcPr>
          <w:p w:rsidR="00695F73" w:rsidRDefault="00AC6F22" w:rsidP="00ED1562">
            <w:pPr>
              <w:spacing w:after="0" w:line="240" w:lineRule="auto"/>
              <w:jc w:val="center"/>
            </w:pPr>
            <w:r>
              <w:t>Vision pblms</w:t>
            </w:r>
          </w:p>
          <w:p w:rsidR="00AC6F22" w:rsidRDefault="00AC6F22" w:rsidP="00ED1562">
            <w:pPr>
              <w:spacing w:after="0" w:line="240" w:lineRule="auto"/>
              <w:jc w:val="center"/>
            </w:pPr>
            <w:r>
              <w:t>Tingling/numbness</w:t>
            </w:r>
          </w:p>
          <w:p w:rsidR="00AC6F22" w:rsidRDefault="00AC6F22" w:rsidP="00ED1562">
            <w:pPr>
              <w:spacing w:after="0" w:line="240" w:lineRule="auto"/>
              <w:jc w:val="center"/>
            </w:pPr>
            <w:r>
              <w:t>Fatigue</w:t>
            </w:r>
          </w:p>
          <w:p w:rsidR="00695F73" w:rsidRPr="00ED1562" w:rsidRDefault="00AC6F22" w:rsidP="00ED1562">
            <w:pPr>
              <w:spacing w:after="0" w:line="240" w:lineRule="auto"/>
              <w:jc w:val="center"/>
            </w:pPr>
            <w:r>
              <w:t>pain</w:t>
            </w: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</w:tc>
        <w:tc>
          <w:tcPr>
            <w:tcW w:w="2750" w:type="dxa"/>
          </w:tcPr>
          <w:p w:rsidR="00695F73" w:rsidRDefault="00500498" w:rsidP="00ED1562">
            <w:pPr>
              <w:spacing w:after="0" w:line="240" w:lineRule="auto"/>
              <w:jc w:val="center"/>
            </w:pPr>
            <w:r>
              <w:t>Ascending paralysis</w:t>
            </w:r>
          </w:p>
          <w:p w:rsidR="00500498" w:rsidRDefault="00500498" w:rsidP="00ED1562">
            <w:pPr>
              <w:spacing w:after="0" w:line="240" w:lineRule="auto"/>
              <w:jc w:val="center"/>
            </w:pPr>
            <w:r>
              <w:t>Feels like pinched nerve</w:t>
            </w:r>
          </w:p>
          <w:p w:rsidR="00500498" w:rsidRPr="00ED1562" w:rsidRDefault="00500498" w:rsidP="00ED1562">
            <w:pPr>
              <w:spacing w:after="0" w:line="240" w:lineRule="auto"/>
              <w:jc w:val="center"/>
            </w:pPr>
            <w:r>
              <w:t>Respiratory</w:t>
            </w:r>
          </w:p>
        </w:tc>
        <w:tc>
          <w:tcPr>
            <w:tcW w:w="3190" w:type="dxa"/>
          </w:tcPr>
          <w:p w:rsidR="00500498" w:rsidRDefault="00500498" w:rsidP="00500498">
            <w:pPr>
              <w:spacing w:after="0" w:line="240" w:lineRule="auto"/>
              <w:jc w:val="center"/>
            </w:pPr>
            <w:r>
              <w:t>Double vision</w:t>
            </w:r>
          </w:p>
          <w:p w:rsidR="00500498" w:rsidRDefault="00500498" w:rsidP="00500498">
            <w:pPr>
              <w:spacing w:after="0" w:line="240" w:lineRule="auto"/>
              <w:jc w:val="center"/>
            </w:pPr>
            <w:r>
              <w:t>Ptosis</w:t>
            </w:r>
          </w:p>
          <w:p w:rsidR="00500498" w:rsidRDefault="00500498" w:rsidP="00500498">
            <w:pPr>
              <w:spacing w:after="0" w:line="240" w:lineRule="auto"/>
              <w:jc w:val="center"/>
            </w:pPr>
            <w:r>
              <w:t xml:space="preserve">Muscle weakness </w:t>
            </w: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</w:tc>
        <w:tc>
          <w:tcPr>
            <w:tcW w:w="2420" w:type="dxa"/>
          </w:tcPr>
          <w:p w:rsidR="00695F73" w:rsidRDefault="00DB4761" w:rsidP="00ED1562">
            <w:pPr>
              <w:spacing w:after="0" w:line="240" w:lineRule="auto"/>
              <w:jc w:val="center"/>
            </w:pPr>
            <w:r>
              <w:t>(</w:t>
            </w:r>
            <w:r w:rsidR="00500498">
              <w:t>TRAPS</w:t>
            </w:r>
            <w:r>
              <w:t>)</w:t>
            </w:r>
          </w:p>
          <w:p w:rsidR="00DB4761" w:rsidRDefault="00DB4761" w:rsidP="00ED1562">
            <w:pPr>
              <w:spacing w:after="0" w:line="240" w:lineRule="auto"/>
              <w:jc w:val="center"/>
            </w:pPr>
            <w:r>
              <w:t>Tremor</w:t>
            </w:r>
          </w:p>
          <w:p w:rsidR="00DB4761" w:rsidRDefault="00DB4761" w:rsidP="00ED1562">
            <w:pPr>
              <w:spacing w:after="0" w:line="240" w:lineRule="auto"/>
              <w:jc w:val="center"/>
            </w:pPr>
            <w:r>
              <w:t>Rigidity</w:t>
            </w:r>
          </w:p>
          <w:p w:rsidR="00DB4761" w:rsidRDefault="00DB4761" w:rsidP="00ED1562">
            <w:pPr>
              <w:spacing w:after="0" w:line="240" w:lineRule="auto"/>
              <w:jc w:val="center"/>
            </w:pPr>
            <w:r>
              <w:t>Akinesia</w:t>
            </w:r>
          </w:p>
          <w:p w:rsidR="00DB4761" w:rsidRDefault="00DB4761" w:rsidP="00ED1562">
            <w:pPr>
              <w:spacing w:after="0" w:line="240" w:lineRule="auto"/>
              <w:jc w:val="center"/>
            </w:pPr>
            <w:r>
              <w:t>Posture</w:t>
            </w:r>
          </w:p>
          <w:p w:rsidR="00DB4761" w:rsidRPr="00ED1562" w:rsidRDefault="00DB4761" w:rsidP="00ED1562">
            <w:pPr>
              <w:spacing w:after="0" w:line="240" w:lineRule="auto"/>
              <w:jc w:val="center"/>
            </w:pPr>
            <w:r>
              <w:t>stare</w:t>
            </w:r>
          </w:p>
        </w:tc>
      </w:tr>
      <w:tr w:rsidR="007931BB" w:rsidRPr="00ED1562" w:rsidTr="00ED1562">
        <w:trPr>
          <w:trHeight w:val="1070"/>
        </w:trPr>
        <w:tc>
          <w:tcPr>
            <w:tcW w:w="1694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  <w:r w:rsidRPr="00ED1562">
              <w:t>Dx</w:t>
            </w:r>
          </w:p>
        </w:tc>
        <w:tc>
          <w:tcPr>
            <w:tcW w:w="2704" w:type="dxa"/>
          </w:tcPr>
          <w:p w:rsidR="00695F73" w:rsidRDefault="00AC6F22" w:rsidP="00ED1562">
            <w:pPr>
              <w:spacing w:after="0" w:line="240" w:lineRule="auto"/>
              <w:jc w:val="center"/>
            </w:pPr>
            <w:r>
              <w:t>H &amp; P</w:t>
            </w:r>
          </w:p>
          <w:p w:rsidR="00AC6F22" w:rsidRPr="00ED1562" w:rsidRDefault="00AC6F22" w:rsidP="00ED1562">
            <w:pPr>
              <w:spacing w:after="0" w:line="240" w:lineRule="auto"/>
              <w:jc w:val="center"/>
            </w:pPr>
            <w:r>
              <w:t>MRI</w:t>
            </w:r>
          </w:p>
        </w:tc>
        <w:tc>
          <w:tcPr>
            <w:tcW w:w="2750" w:type="dxa"/>
          </w:tcPr>
          <w:p w:rsidR="00DB4761" w:rsidRDefault="00DB4761" w:rsidP="00ED1562">
            <w:pPr>
              <w:spacing w:after="0" w:line="240" w:lineRule="auto"/>
              <w:jc w:val="center"/>
            </w:pPr>
            <w:r>
              <w:t xml:space="preserve">H &amp; P </w:t>
            </w:r>
          </w:p>
          <w:p w:rsidR="00695F73" w:rsidRPr="00ED1562" w:rsidRDefault="00DB4761" w:rsidP="00ED1562">
            <w:pPr>
              <w:spacing w:after="0" w:line="240" w:lineRule="auto"/>
              <w:jc w:val="center"/>
            </w:pPr>
            <w:r>
              <w:t>Evoked potential studies</w:t>
            </w:r>
          </w:p>
        </w:tc>
        <w:tc>
          <w:tcPr>
            <w:tcW w:w="3190" w:type="dxa"/>
          </w:tcPr>
          <w:p w:rsidR="00695F73" w:rsidRPr="00ED1562" w:rsidRDefault="00500498" w:rsidP="00ED1562">
            <w:pPr>
              <w:spacing w:after="0" w:line="240" w:lineRule="auto"/>
              <w:jc w:val="center"/>
            </w:pPr>
            <w:r>
              <w:t>Tensilon test</w:t>
            </w:r>
          </w:p>
        </w:tc>
        <w:tc>
          <w:tcPr>
            <w:tcW w:w="2420" w:type="dxa"/>
          </w:tcPr>
          <w:p w:rsidR="00DB4761" w:rsidRDefault="00DB4761" w:rsidP="00ED1562">
            <w:pPr>
              <w:spacing w:after="0" w:line="240" w:lineRule="auto"/>
              <w:jc w:val="center"/>
            </w:pPr>
            <w:r>
              <w:t>H &amp; P</w:t>
            </w:r>
          </w:p>
          <w:p w:rsidR="00695F73" w:rsidRDefault="00DB4761" w:rsidP="00ED1562">
            <w:pPr>
              <w:spacing w:after="0" w:line="240" w:lineRule="auto"/>
              <w:jc w:val="center"/>
            </w:pPr>
            <w:r>
              <w:t>PET</w:t>
            </w:r>
          </w:p>
          <w:p w:rsidR="00DB4761" w:rsidRPr="00ED1562" w:rsidRDefault="00DB4761" w:rsidP="00ED1562">
            <w:pPr>
              <w:spacing w:after="0" w:line="240" w:lineRule="auto"/>
              <w:jc w:val="center"/>
            </w:pPr>
            <w:r>
              <w:t>SPECT scan</w:t>
            </w:r>
          </w:p>
        </w:tc>
      </w:tr>
      <w:tr w:rsidR="007931BB" w:rsidRPr="00ED1562" w:rsidTr="00ED1562">
        <w:trPr>
          <w:trHeight w:val="1430"/>
        </w:trPr>
        <w:tc>
          <w:tcPr>
            <w:tcW w:w="1694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  <w:r w:rsidRPr="00ED1562">
              <w:t>Treatment</w:t>
            </w:r>
          </w:p>
        </w:tc>
        <w:tc>
          <w:tcPr>
            <w:tcW w:w="2704" w:type="dxa"/>
          </w:tcPr>
          <w:p w:rsidR="00695F73" w:rsidRDefault="00AC6F22" w:rsidP="00ED1562">
            <w:pPr>
              <w:spacing w:after="0" w:line="240" w:lineRule="auto"/>
              <w:jc w:val="center"/>
            </w:pPr>
            <w:r>
              <w:t>IVIG</w:t>
            </w:r>
          </w:p>
          <w:p w:rsidR="00AC6F22" w:rsidRDefault="00AC6F22" w:rsidP="00ED1562">
            <w:pPr>
              <w:spacing w:after="0" w:line="240" w:lineRule="auto"/>
              <w:jc w:val="center"/>
            </w:pPr>
            <w:r>
              <w:t>Corticosteroids</w:t>
            </w:r>
          </w:p>
          <w:p w:rsidR="00695F73" w:rsidRPr="00ED1562" w:rsidRDefault="00AC6F22" w:rsidP="00ED1562">
            <w:pPr>
              <w:spacing w:after="0" w:line="240" w:lineRule="auto"/>
              <w:jc w:val="center"/>
            </w:pPr>
            <w:r>
              <w:t>Plasma exchange</w:t>
            </w: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</w:tc>
        <w:tc>
          <w:tcPr>
            <w:tcW w:w="2750" w:type="dxa"/>
          </w:tcPr>
          <w:p w:rsidR="00695F73" w:rsidRDefault="00500498" w:rsidP="00ED1562">
            <w:pPr>
              <w:spacing w:after="0" w:line="240" w:lineRule="auto"/>
              <w:jc w:val="center"/>
            </w:pPr>
            <w:r>
              <w:t>Plasma or IVIG</w:t>
            </w:r>
          </w:p>
          <w:p w:rsidR="00500498" w:rsidRPr="00ED1562" w:rsidRDefault="00500498" w:rsidP="00500498">
            <w:pPr>
              <w:spacing w:after="0" w:line="240" w:lineRule="auto"/>
              <w:jc w:val="center"/>
            </w:pPr>
            <w:r>
              <w:t>NO corticosteroids</w:t>
            </w:r>
          </w:p>
        </w:tc>
        <w:tc>
          <w:tcPr>
            <w:tcW w:w="3190" w:type="dxa"/>
          </w:tcPr>
          <w:p w:rsidR="00695F73" w:rsidRDefault="00500498" w:rsidP="00ED1562">
            <w:pPr>
              <w:spacing w:after="0" w:line="240" w:lineRule="auto"/>
              <w:jc w:val="center"/>
            </w:pPr>
            <w:r>
              <w:t>Plasma exchange</w:t>
            </w:r>
          </w:p>
          <w:p w:rsidR="00500498" w:rsidRPr="00ED1562" w:rsidRDefault="00500498" w:rsidP="00ED1562">
            <w:pPr>
              <w:spacing w:after="0" w:line="240" w:lineRule="auto"/>
              <w:jc w:val="center"/>
            </w:pPr>
            <w:r>
              <w:t>Surgery (Thymectomy)</w:t>
            </w:r>
          </w:p>
        </w:tc>
        <w:tc>
          <w:tcPr>
            <w:tcW w:w="2420" w:type="dxa"/>
          </w:tcPr>
          <w:p w:rsidR="00695F73" w:rsidRDefault="00500498" w:rsidP="00ED1562">
            <w:pPr>
              <w:spacing w:after="0" w:line="240" w:lineRule="auto"/>
              <w:jc w:val="center"/>
            </w:pPr>
            <w:r>
              <w:t>Dopamine replace</w:t>
            </w:r>
            <w:r w:rsidR="00DB4761">
              <w:t>ment</w:t>
            </w:r>
          </w:p>
          <w:p w:rsidR="00DB4761" w:rsidRPr="00ED1562" w:rsidRDefault="00DB4761" w:rsidP="00ED1562">
            <w:pPr>
              <w:spacing w:after="0" w:line="240" w:lineRule="auto"/>
              <w:jc w:val="center"/>
            </w:pPr>
            <w:r>
              <w:t>Surgery</w:t>
            </w:r>
          </w:p>
        </w:tc>
      </w:tr>
      <w:tr w:rsidR="007931BB" w:rsidRPr="00ED1562" w:rsidTr="00ED1562">
        <w:trPr>
          <w:trHeight w:val="1610"/>
        </w:trPr>
        <w:tc>
          <w:tcPr>
            <w:tcW w:w="1694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  <w:r w:rsidRPr="00ED1562">
              <w:t>Nursing priorities</w:t>
            </w:r>
          </w:p>
        </w:tc>
        <w:tc>
          <w:tcPr>
            <w:tcW w:w="2704" w:type="dxa"/>
          </w:tcPr>
          <w:p w:rsidR="00695F73" w:rsidRDefault="00AC6F22" w:rsidP="00ED1562">
            <w:pPr>
              <w:spacing w:after="0" w:line="240" w:lineRule="auto"/>
              <w:jc w:val="center"/>
            </w:pPr>
            <w:r>
              <w:t>Symptom management</w:t>
            </w:r>
          </w:p>
          <w:p w:rsidR="00AC6F22" w:rsidRDefault="00AC6F22" w:rsidP="00ED1562">
            <w:pPr>
              <w:spacing w:after="0" w:line="240" w:lineRule="auto"/>
              <w:jc w:val="center"/>
            </w:pPr>
            <w:r>
              <w:t>Promote mobility</w:t>
            </w:r>
          </w:p>
          <w:p w:rsidR="00695F73" w:rsidRPr="00ED1562" w:rsidRDefault="00AC6F22" w:rsidP="00ED1562">
            <w:pPr>
              <w:spacing w:after="0" w:line="240" w:lineRule="auto"/>
              <w:jc w:val="center"/>
            </w:pPr>
            <w:r>
              <w:t>Avoid injury</w:t>
            </w: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  <w:p w:rsidR="00695F73" w:rsidRPr="00ED1562" w:rsidRDefault="00695F73" w:rsidP="00ED1562">
            <w:pPr>
              <w:spacing w:after="0" w:line="240" w:lineRule="auto"/>
              <w:jc w:val="center"/>
            </w:pPr>
          </w:p>
        </w:tc>
        <w:tc>
          <w:tcPr>
            <w:tcW w:w="2750" w:type="dxa"/>
          </w:tcPr>
          <w:p w:rsidR="00695F73" w:rsidRPr="00ED1562" w:rsidRDefault="00500498" w:rsidP="00500498">
            <w:pPr>
              <w:spacing w:after="0" w:line="240" w:lineRule="auto"/>
              <w:jc w:val="center"/>
            </w:pPr>
            <w:r>
              <w:t>Monitor for respiratory distress</w:t>
            </w:r>
          </w:p>
        </w:tc>
        <w:tc>
          <w:tcPr>
            <w:tcW w:w="3190" w:type="dxa"/>
          </w:tcPr>
          <w:p w:rsidR="00695F73" w:rsidRDefault="00DB4761" w:rsidP="00ED1562">
            <w:pPr>
              <w:spacing w:after="0" w:line="240" w:lineRule="auto"/>
              <w:jc w:val="center"/>
            </w:pPr>
            <w:r>
              <w:t>Energy conservation</w:t>
            </w:r>
          </w:p>
          <w:p w:rsidR="00DB4761" w:rsidRDefault="00DB4761" w:rsidP="00ED1562">
            <w:pPr>
              <w:spacing w:after="0" w:line="240" w:lineRule="auto"/>
              <w:jc w:val="center"/>
            </w:pPr>
            <w:r>
              <w:t>Medication management (stay on schedule)</w:t>
            </w:r>
          </w:p>
          <w:p w:rsidR="00DB4761" w:rsidRPr="00ED1562" w:rsidRDefault="00DB4761" w:rsidP="00ED1562">
            <w:pPr>
              <w:spacing w:after="0" w:line="240" w:lineRule="auto"/>
              <w:jc w:val="center"/>
            </w:pPr>
            <w:r>
              <w:t>Prevention of complications</w:t>
            </w:r>
          </w:p>
        </w:tc>
        <w:tc>
          <w:tcPr>
            <w:tcW w:w="2420" w:type="dxa"/>
          </w:tcPr>
          <w:p w:rsidR="00695F73" w:rsidRDefault="00DB4761" w:rsidP="00ED1562">
            <w:pPr>
              <w:spacing w:after="0" w:line="240" w:lineRule="auto"/>
              <w:jc w:val="center"/>
            </w:pPr>
            <w:r>
              <w:t>Improve mobility</w:t>
            </w:r>
          </w:p>
          <w:p w:rsidR="00DB4761" w:rsidRDefault="00DB4761" w:rsidP="00ED1562">
            <w:pPr>
              <w:spacing w:after="0" w:line="240" w:lineRule="auto"/>
              <w:jc w:val="center"/>
            </w:pPr>
            <w:r>
              <w:t>Encourage self-care</w:t>
            </w:r>
          </w:p>
          <w:p w:rsidR="00DB4761" w:rsidRPr="00ED1562" w:rsidRDefault="00DB4761" w:rsidP="00ED1562">
            <w:pPr>
              <w:spacing w:after="0" w:line="240" w:lineRule="auto"/>
              <w:jc w:val="center"/>
            </w:pPr>
          </w:p>
        </w:tc>
      </w:tr>
      <w:tr w:rsidR="007931BB" w:rsidRPr="00ED1562" w:rsidTr="00ED1562">
        <w:trPr>
          <w:trHeight w:val="1070"/>
        </w:trPr>
        <w:tc>
          <w:tcPr>
            <w:tcW w:w="1694" w:type="dxa"/>
          </w:tcPr>
          <w:p w:rsidR="00695F73" w:rsidRPr="00ED1562" w:rsidRDefault="00695F73" w:rsidP="00ED1562">
            <w:pPr>
              <w:spacing w:after="0" w:line="240" w:lineRule="auto"/>
              <w:jc w:val="center"/>
            </w:pPr>
            <w:r w:rsidRPr="00ED1562">
              <w:t>Outcome</w:t>
            </w:r>
          </w:p>
        </w:tc>
        <w:tc>
          <w:tcPr>
            <w:tcW w:w="2704" w:type="dxa"/>
          </w:tcPr>
          <w:p w:rsidR="00695F73" w:rsidRDefault="00AC6F22" w:rsidP="00ED1562">
            <w:pPr>
              <w:spacing w:after="0" w:line="240" w:lineRule="auto"/>
              <w:jc w:val="center"/>
            </w:pPr>
            <w:r>
              <w:t>Lifelong</w:t>
            </w:r>
          </w:p>
          <w:p w:rsidR="00AC6F22" w:rsidRDefault="00AC6F22" w:rsidP="00ED1562">
            <w:pPr>
              <w:spacing w:after="0" w:line="240" w:lineRule="auto"/>
              <w:jc w:val="center"/>
            </w:pPr>
            <w:r>
              <w:t>Debilitating</w:t>
            </w:r>
          </w:p>
          <w:p w:rsidR="00AC6F22" w:rsidRPr="00ED1562" w:rsidRDefault="00AC6F22" w:rsidP="00ED1562">
            <w:pPr>
              <w:spacing w:after="0" w:line="240" w:lineRule="auto"/>
              <w:jc w:val="center"/>
            </w:pPr>
            <w:r>
              <w:t>No cure</w:t>
            </w:r>
          </w:p>
        </w:tc>
        <w:tc>
          <w:tcPr>
            <w:tcW w:w="2750" w:type="dxa"/>
          </w:tcPr>
          <w:p w:rsidR="00695F73" w:rsidRPr="00ED1562" w:rsidRDefault="00500498" w:rsidP="00ED1562">
            <w:pPr>
              <w:spacing w:after="0" w:line="240" w:lineRule="auto"/>
              <w:jc w:val="center"/>
            </w:pPr>
            <w:r>
              <w:t>Full recovery after several months to a year</w:t>
            </w:r>
          </w:p>
        </w:tc>
        <w:tc>
          <w:tcPr>
            <w:tcW w:w="3190" w:type="dxa"/>
          </w:tcPr>
          <w:p w:rsidR="00695F73" w:rsidRPr="00ED1562" w:rsidRDefault="00DB4761" w:rsidP="00ED1562">
            <w:pPr>
              <w:spacing w:after="0" w:line="240" w:lineRule="auto"/>
              <w:jc w:val="center"/>
            </w:pPr>
            <w:r>
              <w:t>Chronic disease</w:t>
            </w:r>
          </w:p>
        </w:tc>
        <w:tc>
          <w:tcPr>
            <w:tcW w:w="2420" w:type="dxa"/>
          </w:tcPr>
          <w:p w:rsidR="00695F73" w:rsidRDefault="00500498" w:rsidP="00ED1562">
            <w:pPr>
              <w:spacing w:after="0" w:line="240" w:lineRule="auto"/>
              <w:jc w:val="center"/>
            </w:pPr>
            <w:r>
              <w:t>Progressive</w:t>
            </w:r>
          </w:p>
          <w:p w:rsidR="00500498" w:rsidRPr="00ED1562" w:rsidRDefault="00DB4761" w:rsidP="00ED1562">
            <w:pPr>
              <w:spacing w:after="0" w:line="240" w:lineRule="auto"/>
              <w:jc w:val="center"/>
            </w:pPr>
            <w:r>
              <w:t>Degenerative</w:t>
            </w:r>
            <w:r w:rsidR="00500498">
              <w:t xml:space="preserve"> </w:t>
            </w:r>
          </w:p>
        </w:tc>
      </w:tr>
    </w:tbl>
    <w:p w:rsidR="00431612" w:rsidRDefault="00431612" w:rsidP="003540C6">
      <w:pPr>
        <w:jc w:val="center"/>
      </w:pPr>
    </w:p>
    <w:sectPr w:rsidR="00431612" w:rsidSect="006F3C25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887" w:rsidRDefault="00112887" w:rsidP="00EF7BA1">
      <w:pPr>
        <w:spacing w:after="0" w:line="240" w:lineRule="auto"/>
      </w:pPr>
      <w:r>
        <w:separator/>
      </w:r>
    </w:p>
  </w:endnote>
  <w:endnote w:type="continuationSeparator" w:id="0">
    <w:p w:rsidR="00112887" w:rsidRDefault="00112887" w:rsidP="00EF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887" w:rsidRDefault="00112887" w:rsidP="00EF7BA1">
      <w:pPr>
        <w:spacing w:after="0" w:line="240" w:lineRule="auto"/>
      </w:pPr>
      <w:r>
        <w:separator/>
      </w:r>
    </w:p>
  </w:footnote>
  <w:footnote w:type="continuationSeparator" w:id="0">
    <w:p w:rsidR="00112887" w:rsidRDefault="00112887" w:rsidP="00EF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BA1" w:rsidRDefault="00EF7BA1" w:rsidP="006F3C25">
    <w:pPr>
      <w:spacing w:after="0" w:line="240" w:lineRule="auto"/>
      <w:jc w:val="center"/>
    </w:pPr>
    <w:r>
      <w:t>Neurological Disorders</w:t>
    </w:r>
    <w:r w:rsidR="00604036">
      <w:t xml:space="preserve"> Chart</w:t>
    </w:r>
  </w:p>
  <w:p w:rsidR="00EF7BA1" w:rsidRDefault="00EF7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612"/>
    <w:rsid w:val="00112887"/>
    <w:rsid w:val="0014377B"/>
    <w:rsid w:val="002151E2"/>
    <w:rsid w:val="003540C6"/>
    <w:rsid w:val="00431612"/>
    <w:rsid w:val="00500498"/>
    <w:rsid w:val="00604036"/>
    <w:rsid w:val="0066293D"/>
    <w:rsid w:val="00695F73"/>
    <w:rsid w:val="006F3C25"/>
    <w:rsid w:val="007931BB"/>
    <w:rsid w:val="00A922E1"/>
    <w:rsid w:val="00AC6F22"/>
    <w:rsid w:val="00BE4886"/>
    <w:rsid w:val="00C17D80"/>
    <w:rsid w:val="00D277D5"/>
    <w:rsid w:val="00DB4761"/>
    <w:rsid w:val="00ED1562"/>
    <w:rsid w:val="00EF7BA1"/>
    <w:rsid w:val="00FC4D72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C4C8"/>
  <w15:chartTrackingRefBased/>
  <w15:docId w15:val="{551A4711-BCC4-4681-BD9E-4D6C124B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2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A1"/>
  </w:style>
  <w:style w:type="paragraph" w:styleId="Footer">
    <w:name w:val="footer"/>
    <w:basedOn w:val="Normal"/>
    <w:link w:val="FooterChar"/>
    <w:uiPriority w:val="99"/>
    <w:unhideWhenUsed/>
    <w:rsid w:val="00EF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cp:lastModifiedBy>Casey Scudmore</cp:lastModifiedBy>
  <cp:revision>2</cp:revision>
  <cp:lastPrinted>2009-08-07T14:23:00Z</cp:lastPrinted>
  <dcterms:created xsi:type="dcterms:W3CDTF">2019-05-09T18:32:00Z</dcterms:created>
  <dcterms:modified xsi:type="dcterms:W3CDTF">2019-05-09T18:32:00Z</dcterms:modified>
</cp:coreProperties>
</file>